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477B8" w14:textId="77777777" w:rsidR="00175EE9" w:rsidRPr="00FE35BF" w:rsidRDefault="00175EE9">
      <w:pPr>
        <w:rPr>
          <w:rFonts w:ascii="Bookman Old Style" w:hAnsi="Bookman Old Style"/>
          <w:sz w:val="24"/>
          <w:szCs w:val="24"/>
        </w:rPr>
      </w:pPr>
    </w:p>
    <w:p w14:paraId="21E1A6A3" w14:textId="20014F54" w:rsidR="007C18A3" w:rsidRPr="00FE35BF" w:rsidRDefault="007C18A3" w:rsidP="007C18A3">
      <w:pPr>
        <w:rPr>
          <w:rFonts w:ascii="Bookman Old Style" w:hAnsi="Bookman Old Style"/>
          <w:sz w:val="24"/>
          <w:szCs w:val="24"/>
        </w:rPr>
      </w:pPr>
      <w:r w:rsidRPr="00FE35BF">
        <w:rPr>
          <w:rFonts w:ascii="Bookman Old Style" w:hAnsi="Bookman Old Style"/>
          <w:sz w:val="24"/>
          <w:szCs w:val="24"/>
        </w:rPr>
        <w:t xml:space="preserve">SOG   MP1 </w:t>
      </w:r>
      <w:r w:rsidR="00BE1515">
        <w:rPr>
          <w:rFonts w:ascii="Bookman Old Style" w:hAnsi="Bookman Old Style"/>
          <w:sz w:val="24"/>
          <w:szCs w:val="24"/>
        </w:rPr>
        <w:t>Soir</w:t>
      </w:r>
    </w:p>
    <w:p w14:paraId="68C2780E" w14:textId="77777777" w:rsidR="007C18A3" w:rsidRPr="00FE35BF" w:rsidRDefault="007C18A3" w:rsidP="007C18A3">
      <w:pPr>
        <w:rPr>
          <w:rFonts w:ascii="Bookman Old Style" w:hAnsi="Bookman Old Style"/>
          <w:sz w:val="24"/>
          <w:szCs w:val="24"/>
        </w:rPr>
      </w:pPr>
      <w:r w:rsidRPr="00FE35BF">
        <w:rPr>
          <w:rFonts w:ascii="Bookman Old Style" w:hAnsi="Bookman Old Style"/>
          <w:sz w:val="24"/>
          <w:szCs w:val="24"/>
        </w:rPr>
        <w:t>Durée : 2heures</w:t>
      </w:r>
    </w:p>
    <w:p w14:paraId="07849DD0" w14:textId="77777777" w:rsidR="007C18A3" w:rsidRPr="00FE35BF" w:rsidRDefault="00EE183F" w:rsidP="007C18A3">
      <w:pPr>
        <w:rPr>
          <w:rFonts w:ascii="Bookman Old Style" w:hAnsi="Bookman Old Style"/>
          <w:sz w:val="24"/>
          <w:szCs w:val="24"/>
        </w:rPr>
      </w:pPr>
      <w:r w:rsidRPr="00FE35BF">
        <w:rPr>
          <w:rFonts w:ascii="Bookman Old Style" w:hAnsi="Bookman Old Style"/>
          <w:sz w:val="24"/>
          <w:szCs w:val="24"/>
        </w:rPr>
        <w:t>Barème</w:t>
      </w:r>
      <w:r w:rsidR="007C18A3" w:rsidRPr="00FE35BF">
        <w:rPr>
          <w:rFonts w:ascii="Bookman Old Style" w:hAnsi="Bookman Old Style"/>
          <w:sz w:val="24"/>
          <w:szCs w:val="24"/>
        </w:rPr>
        <w:t> : / 20</w:t>
      </w:r>
      <w:r w:rsidRPr="00FE35BF">
        <w:rPr>
          <w:rFonts w:ascii="Bookman Old Style" w:hAnsi="Bookman Old Style"/>
          <w:sz w:val="24"/>
          <w:szCs w:val="24"/>
        </w:rPr>
        <w:t xml:space="preserve"> points </w:t>
      </w:r>
    </w:p>
    <w:p w14:paraId="05A6D72F" w14:textId="77777777" w:rsidR="007C18A3" w:rsidRPr="00FE35BF" w:rsidRDefault="007C18A3" w:rsidP="007C18A3">
      <w:pPr>
        <w:rPr>
          <w:rFonts w:ascii="Bookman Old Style" w:hAnsi="Bookman Old Style"/>
          <w:sz w:val="24"/>
          <w:szCs w:val="24"/>
        </w:rPr>
      </w:pPr>
      <w:r w:rsidRPr="00FE35BF">
        <w:rPr>
          <w:rFonts w:ascii="Bookman Old Style" w:hAnsi="Bookman Old Style"/>
          <w:sz w:val="24"/>
          <w:szCs w:val="24"/>
        </w:rPr>
        <w:t>Coef : 2</w:t>
      </w:r>
    </w:p>
    <w:p w14:paraId="6C99D667" w14:textId="77777777" w:rsidR="007C18A3" w:rsidRPr="00FE35BF" w:rsidRDefault="007C18A3">
      <w:pPr>
        <w:rPr>
          <w:rFonts w:ascii="Bookman Old Style" w:hAnsi="Bookman Old Style"/>
          <w:sz w:val="24"/>
          <w:szCs w:val="24"/>
        </w:rPr>
      </w:pPr>
    </w:p>
    <w:p w14:paraId="67540B1C" w14:textId="1A48595A" w:rsidR="00C45DA9" w:rsidRDefault="00C45DA9" w:rsidP="00C45DA9">
      <w:r>
        <w:t>« </w:t>
      </w:r>
      <w:hyperlink r:id="rId5" w:history="1">
        <w:r w:rsidRPr="00CB1A33">
          <w:rPr>
            <w:rFonts w:ascii="Book Antiqua" w:eastAsia="Times New Roman" w:hAnsi="Book Antiqua" w:cs="Times New Roman"/>
            <w:sz w:val="24"/>
            <w:szCs w:val="24"/>
            <w:lang w:eastAsia="fr-FR"/>
          </w:rPr>
          <w:t>Le journalisme consiste pour une large part à dire “Lord Jones est mort” à des gens qui n'ont jamais su que Lord Jones existait.</w:t>
        </w:r>
      </w:hyperlink>
      <w:r>
        <w:rPr>
          <w:rFonts w:ascii="Book Antiqua" w:eastAsia="Times New Roman" w:hAnsi="Book Antiqua" w:cs="Times New Roman"/>
          <w:sz w:val="24"/>
          <w:szCs w:val="24"/>
          <w:lang w:eastAsia="fr-FR"/>
        </w:rPr>
        <w:t> »</w:t>
      </w:r>
      <w:r>
        <w:t xml:space="preserve"> </w:t>
      </w:r>
    </w:p>
    <w:p w14:paraId="29E3162D" w14:textId="3A596EDA" w:rsidR="007C18A3" w:rsidRPr="006D66A3" w:rsidRDefault="007C18A3" w:rsidP="007C18A3">
      <w:pPr>
        <w:rPr>
          <w:rFonts w:ascii="Book Antiqua" w:eastAsia="Times New Roman" w:hAnsi="Book Antiqua" w:cs="Times New Roman"/>
          <w:sz w:val="24"/>
          <w:szCs w:val="24"/>
          <w:lang w:eastAsia="fr-FR"/>
        </w:rPr>
      </w:pPr>
      <w:r w:rsidRPr="00FE35BF">
        <w:rPr>
          <w:rFonts w:ascii="Bookman Old Style" w:hAnsi="Bookman Old Style"/>
          <w:sz w:val="24"/>
          <w:szCs w:val="24"/>
        </w:rPr>
        <w:t xml:space="preserve">Discutez cette assertion de </w:t>
      </w:r>
      <w:hyperlink r:id="rId6" w:tooltip="Citations Gilbert Keith Chesterton" w:history="1">
        <w:r w:rsidR="00C45DA9" w:rsidRPr="00C45DA9">
          <w:rPr>
            <w:rFonts w:ascii="Book Antiqua" w:eastAsia="Times New Roman" w:hAnsi="Book Antiqua" w:cs="Times New Roman"/>
            <w:sz w:val="24"/>
            <w:szCs w:val="24"/>
            <w:lang w:eastAsia="fr-FR"/>
          </w:rPr>
          <w:t>Gilbert Keith Chesterton</w:t>
        </w:r>
      </w:hyperlink>
      <w:r w:rsidR="00C45DA9" w:rsidRPr="00C45DA9">
        <w:rPr>
          <w:rFonts w:ascii="Book Antiqua" w:eastAsia="Times New Roman" w:hAnsi="Book Antiqua" w:cs="Times New Roman"/>
          <w:sz w:val="24"/>
          <w:szCs w:val="24"/>
          <w:lang w:eastAsia="fr-FR"/>
        </w:rPr>
        <w:t xml:space="preserve"> </w:t>
      </w:r>
    </w:p>
    <w:p w14:paraId="07D67AD7" w14:textId="77777777" w:rsidR="007C18A3" w:rsidRPr="00FE35BF" w:rsidRDefault="007C18A3">
      <w:pPr>
        <w:rPr>
          <w:rFonts w:ascii="Bookman Old Style" w:hAnsi="Bookman Old Style"/>
          <w:sz w:val="24"/>
          <w:szCs w:val="24"/>
        </w:rPr>
      </w:pPr>
    </w:p>
    <w:sectPr w:rsidR="007C18A3" w:rsidRPr="00FE35BF" w:rsidSect="00175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B04BC"/>
    <w:multiLevelType w:val="hybridMultilevel"/>
    <w:tmpl w:val="E738CF9A"/>
    <w:lvl w:ilvl="0" w:tplc="71149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8A3"/>
    <w:rsid w:val="00175EE9"/>
    <w:rsid w:val="00366A21"/>
    <w:rsid w:val="004B1995"/>
    <w:rsid w:val="00624F25"/>
    <w:rsid w:val="006D66A3"/>
    <w:rsid w:val="007C18A3"/>
    <w:rsid w:val="00903B15"/>
    <w:rsid w:val="00910B8C"/>
    <w:rsid w:val="00BC586F"/>
    <w:rsid w:val="00BE1515"/>
    <w:rsid w:val="00C45DA9"/>
    <w:rsid w:val="00EE183F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CEE79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8A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18A3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45D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tations.ouest-france.fr/citations-gilbert-keith-chesterton-176.html" TargetMode="External"/><Relationship Id="rId5" Type="http://schemas.openxmlformats.org/officeDocument/2006/relationships/hyperlink" Target="https://citations.ouest-france.fr/citation-gilbert-keith-chesterton/journalisme-consiste-large-part-dire-8062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6</cp:revision>
  <dcterms:created xsi:type="dcterms:W3CDTF">2019-09-10T10:00:00Z</dcterms:created>
  <dcterms:modified xsi:type="dcterms:W3CDTF">2021-09-22T12:28:00Z</dcterms:modified>
</cp:coreProperties>
</file>